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5CEFC" w14:textId="77777777" w:rsidR="00A05EC0" w:rsidRDefault="00A05EC0" w:rsidP="00A05EC0">
      <w:pPr>
        <w:jc w:val="center"/>
        <w:rPr>
          <w:b/>
        </w:rPr>
      </w:pPr>
      <w:r>
        <w:rPr>
          <w:b/>
        </w:rPr>
        <w:t>DIFFERENTIAL TUITION, TUITION SHARING, and PROVOST/ UCC PROCESS GUIDELINES</w:t>
      </w:r>
    </w:p>
    <w:p w14:paraId="5E029002" w14:textId="77777777" w:rsidR="00A05EC0" w:rsidRDefault="00A05EC0" w:rsidP="00A05EC0">
      <w:pPr>
        <w:jc w:val="center"/>
        <w:rPr>
          <w:b/>
        </w:rPr>
      </w:pPr>
      <w:r>
        <w:rPr>
          <w:b/>
        </w:rPr>
        <w:t xml:space="preserve">FOR </w:t>
      </w:r>
    </w:p>
    <w:p w14:paraId="07E31EB6" w14:textId="126A864F" w:rsidR="008E0F7C" w:rsidRDefault="008E0F7C" w:rsidP="00A05EC0">
      <w:pPr>
        <w:jc w:val="center"/>
        <w:rPr>
          <w:b/>
        </w:rPr>
      </w:pPr>
      <w:r>
        <w:rPr>
          <w:b/>
        </w:rPr>
        <w:t>DEGREES WITH TITLE CHANGES</w:t>
      </w:r>
    </w:p>
    <w:p w14:paraId="1F9CBAD3" w14:textId="77777777" w:rsidR="00B6378C" w:rsidRPr="00B6378C" w:rsidRDefault="00A05EC0" w:rsidP="00B6378C">
      <w:pPr>
        <w:pStyle w:val="NoSpacing"/>
        <w:jc w:val="center"/>
        <w:rPr>
          <w:b/>
        </w:rPr>
      </w:pPr>
      <w:r w:rsidRPr="00B6378C">
        <w:rPr>
          <w:b/>
        </w:rPr>
        <w:t>Graduate School, Colorado State University</w:t>
      </w:r>
    </w:p>
    <w:p w14:paraId="5AB7FA4E" w14:textId="33FE03EB" w:rsidR="00A05EC0" w:rsidRPr="00B6378C" w:rsidRDefault="00A05EC0" w:rsidP="00B6378C">
      <w:pPr>
        <w:pStyle w:val="NoSpacing"/>
        <w:jc w:val="center"/>
        <w:rPr>
          <w:b/>
        </w:rPr>
      </w:pPr>
      <w:r w:rsidRPr="00B6378C">
        <w:rPr>
          <w:b/>
        </w:rPr>
        <w:t>201</w:t>
      </w:r>
      <w:r w:rsidR="00EA5FF8">
        <w:rPr>
          <w:b/>
        </w:rPr>
        <w:t>9</w:t>
      </w:r>
    </w:p>
    <w:p w14:paraId="5F0A7161" w14:textId="77777777" w:rsidR="00B6378C" w:rsidRDefault="00B6378C" w:rsidP="004F05AB">
      <w:pPr>
        <w:rPr>
          <w:b/>
        </w:rPr>
      </w:pPr>
    </w:p>
    <w:p w14:paraId="28BF42DB" w14:textId="77777777" w:rsidR="004F05AB" w:rsidRPr="00BB2311" w:rsidRDefault="004F05AB" w:rsidP="004F05AB">
      <w:pPr>
        <w:rPr>
          <w:b/>
        </w:rPr>
      </w:pPr>
      <w:r w:rsidRPr="00BB2311">
        <w:rPr>
          <w:b/>
        </w:rPr>
        <w:t xml:space="preserve">TITLE CHANGE FOR DEGREE PROGRAMS </w:t>
      </w:r>
    </w:p>
    <w:p w14:paraId="4C748A20" w14:textId="77777777" w:rsidR="004F05AB" w:rsidRPr="00BB2311" w:rsidRDefault="004F05AB" w:rsidP="004F05AB">
      <w:pPr>
        <w:rPr>
          <w:u w:val="single"/>
        </w:rPr>
      </w:pPr>
      <w:r w:rsidRPr="00BB2311">
        <w:rPr>
          <w:u w:val="single"/>
        </w:rPr>
        <w:t>Differential Tuition</w:t>
      </w:r>
    </w:p>
    <w:p w14:paraId="2DE3BACD" w14:textId="574F0D63" w:rsidR="004F05AB" w:rsidRDefault="00F16314" w:rsidP="004F05AB">
      <w:r>
        <w:t>When a d</w:t>
      </w:r>
      <w:r w:rsidR="004F05AB" w:rsidRPr="00BB2311">
        <w:t>egree program</w:t>
      </w:r>
      <w:r>
        <w:t xml:space="preserve"> with differential tuition (DT) associated with it changes its name, the degree program </w:t>
      </w:r>
      <w:r w:rsidR="004F05AB" w:rsidRPr="00BB2311">
        <w:t xml:space="preserve">must have the “Change of Title” approved by </w:t>
      </w:r>
      <w:r>
        <w:t xml:space="preserve">UCC/FC and </w:t>
      </w:r>
      <w:r w:rsidR="004F05AB" w:rsidRPr="00BB2311">
        <w:t xml:space="preserve">the BOG though the typical UCC process before DT will be assessed.  However, no additional request forms for the DT are necessary to file as long as the DT is less than or equal to the DT of the original degree program approved by the BOG.  </w:t>
      </w:r>
    </w:p>
    <w:p w14:paraId="148227C3" w14:textId="77777777" w:rsidR="00446825" w:rsidRPr="00BB2311" w:rsidRDefault="00446825" w:rsidP="00446825">
      <w:pPr>
        <w:rPr>
          <w:i/>
        </w:rPr>
      </w:pPr>
      <w:r>
        <w:t>The department of the degree program that charges differential tuition receives the full amount of the assessment.</w:t>
      </w:r>
      <w:r w:rsidRPr="00BB2311">
        <w:rPr>
          <w:i/>
        </w:rPr>
        <w:t xml:space="preserve"> </w:t>
      </w:r>
    </w:p>
    <w:p w14:paraId="7D2926A7" w14:textId="5DB46A80" w:rsidR="00D22C13" w:rsidRPr="00BB2311" w:rsidRDefault="00D22C13" w:rsidP="00D22C13">
      <w:pPr>
        <w:pStyle w:val="ListParagraph"/>
        <w:numPr>
          <w:ilvl w:val="0"/>
          <w:numId w:val="1"/>
        </w:numPr>
        <w:rPr>
          <w:i/>
        </w:rPr>
      </w:pPr>
      <w:r w:rsidRPr="00BB2311">
        <w:t xml:space="preserve">If the DT is less than that of the original degree program, the Program Director must submit a letter to the </w:t>
      </w:r>
      <w:r w:rsidR="00771712">
        <w:t>Vice Provost for Graduate Affairs (VPGA)</w:t>
      </w:r>
      <w:r w:rsidRPr="00BB2311">
        <w:t xml:space="preserve"> that indicates the amount and assessment mechanism; the assessment mechanism must be the same as that in the original progr</w:t>
      </w:r>
      <w:r w:rsidR="00EA5FF8">
        <w:t xml:space="preserve">am (per-credit or per-semester). </w:t>
      </w:r>
      <w:r w:rsidRPr="00BB2311">
        <w:t>This letter must be also signed by the Department Head and College Dean</w:t>
      </w:r>
      <w:r w:rsidRPr="00BB2311">
        <w:rPr>
          <w:i/>
        </w:rPr>
        <w:t xml:space="preserve">. </w:t>
      </w:r>
    </w:p>
    <w:p w14:paraId="2EBCDA7E" w14:textId="2F87B9DC" w:rsidR="00D22C13" w:rsidRPr="00BB2311" w:rsidRDefault="00D22C13" w:rsidP="00D22C13">
      <w:pPr>
        <w:pStyle w:val="ListParagraph"/>
        <w:numPr>
          <w:ilvl w:val="1"/>
          <w:numId w:val="1"/>
        </w:numPr>
        <w:rPr>
          <w:i/>
        </w:rPr>
      </w:pPr>
      <w:r w:rsidRPr="00BB2311">
        <w:rPr>
          <w:i/>
        </w:rPr>
        <w:t xml:space="preserve">This communication will be forwarded to the Office of Budgets Director (OBD) and the Associate Registrar (AR) by the </w:t>
      </w:r>
      <w:r w:rsidR="00771712">
        <w:rPr>
          <w:i/>
        </w:rPr>
        <w:t>VPGA</w:t>
      </w:r>
      <w:r w:rsidRPr="00BB2311">
        <w:rPr>
          <w:i/>
        </w:rPr>
        <w:t xml:space="preserve">. </w:t>
      </w:r>
    </w:p>
    <w:p w14:paraId="1E16D723" w14:textId="77777777" w:rsidR="00D22C13" w:rsidRPr="00BB2311" w:rsidRDefault="00D22C13" w:rsidP="00D22C13">
      <w:pPr>
        <w:rPr>
          <w:i/>
        </w:rPr>
      </w:pPr>
    </w:p>
    <w:p w14:paraId="6D481881" w14:textId="514577AE" w:rsidR="00D22C13" w:rsidRPr="00BB2311" w:rsidRDefault="00D22C13" w:rsidP="00D22C13">
      <w:pPr>
        <w:pStyle w:val="ListParagraph"/>
        <w:numPr>
          <w:ilvl w:val="0"/>
          <w:numId w:val="1"/>
        </w:numPr>
        <w:rPr>
          <w:i/>
        </w:rPr>
      </w:pPr>
      <w:r w:rsidRPr="00BB2311">
        <w:t xml:space="preserve">If either the DT assessment mechanism has changed (e.g. from per-semester to per-credit) or the DT amount has increased from the original BOG approval, then the director of the program must submit a Differential Tuition Request Form.  It must be submitted to the </w:t>
      </w:r>
      <w:r w:rsidR="00771712">
        <w:t>VPGA</w:t>
      </w:r>
      <w:r w:rsidRPr="00BB2311">
        <w:t xml:space="preserve"> by February 1.  If the request is approved by the </w:t>
      </w:r>
      <w:r w:rsidR="00771712">
        <w:t>VPGA</w:t>
      </w:r>
      <w:r w:rsidR="00771712" w:rsidRPr="00BB2311">
        <w:t xml:space="preserve"> </w:t>
      </w:r>
      <w:r w:rsidRPr="00BB2311">
        <w:t xml:space="preserve">and the Provost, it will be submitted to the BOG for their approval at the May meeting.  DT is approved only one time per year at the May BOG meeting.  The Differential Tuition Request Form can be found on the Provost’s website. </w:t>
      </w:r>
    </w:p>
    <w:p w14:paraId="01E0EEF3" w14:textId="51697EAE" w:rsidR="00D22C13" w:rsidRPr="00BB2311" w:rsidRDefault="00D22C13" w:rsidP="00D22C13">
      <w:pPr>
        <w:pStyle w:val="ListParagraph"/>
        <w:numPr>
          <w:ilvl w:val="1"/>
          <w:numId w:val="1"/>
        </w:numPr>
        <w:rPr>
          <w:i/>
        </w:rPr>
      </w:pPr>
      <w:r w:rsidRPr="00BB2311">
        <w:rPr>
          <w:i/>
        </w:rPr>
        <w:t>Th</w:t>
      </w:r>
      <w:r w:rsidR="00771712">
        <w:rPr>
          <w:i/>
        </w:rPr>
        <w:t xml:space="preserve">e Differential Tuition Request Form </w:t>
      </w:r>
      <w:r w:rsidRPr="00BB2311">
        <w:rPr>
          <w:i/>
        </w:rPr>
        <w:t xml:space="preserve">will be forwarded to the </w:t>
      </w:r>
      <w:r w:rsidR="00EA5FF8">
        <w:rPr>
          <w:i/>
        </w:rPr>
        <w:t>OBD and the AR</w:t>
      </w:r>
      <w:r w:rsidRPr="00BB2311">
        <w:rPr>
          <w:i/>
        </w:rPr>
        <w:t xml:space="preserve"> by the </w:t>
      </w:r>
      <w:r w:rsidR="00771712">
        <w:rPr>
          <w:i/>
        </w:rPr>
        <w:t>VPGA</w:t>
      </w:r>
      <w:r w:rsidR="00446825">
        <w:rPr>
          <w:i/>
        </w:rPr>
        <w:t>.</w:t>
      </w:r>
      <w:r w:rsidRPr="00BB2311">
        <w:rPr>
          <w:i/>
        </w:rPr>
        <w:t xml:space="preserve"> </w:t>
      </w:r>
    </w:p>
    <w:p w14:paraId="2D3B8AEA" w14:textId="77777777" w:rsidR="00D22C13" w:rsidRDefault="00D22C13" w:rsidP="00D22C13">
      <w:pPr>
        <w:pStyle w:val="ListParagraph"/>
        <w:rPr>
          <w:i/>
        </w:rPr>
      </w:pPr>
    </w:p>
    <w:p w14:paraId="662DEBB5" w14:textId="77777777" w:rsidR="00771712" w:rsidRPr="00BB2311" w:rsidRDefault="00771712" w:rsidP="00D22C13">
      <w:pPr>
        <w:pStyle w:val="ListParagraph"/>
        <w:rPr>
          <w:i/>
        </w:rPr>
      </w:pPr>
    </w:p>
    <w:p w14:paraId="033B5451" w14:textId="11659270" w:rsidR="00446825" w:rsidRPr="00771712" w:rsidRDefault="00446825" w:rsidP="008F52FC">
      <w:pPr>
        <w:pStyle w:val="ListParagraph"/>
        <w:numPr>
          <w:ilvl w:val="0"/>
          <w:numId w:val="1"/>
        </w:numPr>
        <w:rPr>
          <w:i/>
        </w:rPr>
      </w:pPr>
      <w:r w:rsidRPr="00A8440C">
        <w:t xml:space="preserve">If the DT amount and the assessment mechanism is the same as that of the original program, the director of the program must submit a letter to the </w:t>
      </w:r>
      <w:r w:rsidR="00771712">
        <w:t>VPGA</w:t>
      </w:r>
      <w:r w:rsidR="00EA5FF8">
        <w:t xml:space="preserve"> indicating </w:t>
      </w:r>
      <w:r w:rsidRPr="00A8440C">
        <w:t>such information.</w:t>
      </w:r>
    </w:p>
    <w:p w14:paraId="161E66BE" w14:textId="40E918FA" w:rsidR="00446825" w:rsidRPr="009B3B40" w:rsidRDefault="00446825" w:rsidP="00446825">
      <w:pPr>
        <w:pStyle w:val="ListParagraph"/>
        <w:numPr>
          <w:ilvl w:val="1"/>
          <w:numId w:val="1"/>
        </w:numPr>
        <w:rPr>
          <w:i/>
        </w:rPr>
      </w:pPr>
      <w:r w:rsidRPr="009B3B40">
        <w:rPr>
          <w:i/>
        </w:rPr>
        <w:t xml:space="preserve">This communication will be forwarded to the </w:t>
      </w:r>
      <w:r w:rsidR="00EA5FF8">
        <w:rPr>
          <w:i/>
        </w:rPr>
        <w:t>OBD and the AR</w:t>
      </w:r>
      <w:r w:rsidRPr="009B3B40">
        <w:rPr>
          <w:i/>
        </w:rPr>
        <w:t xml:space="preserve"> by the </w:t>
      </w:r>
      <w:r w:rsidR="00771712">
        <w:rPr>
          <w:i/>
        </w:rPr>
        <w:t>VPGA</w:t>
      </w:r>
      <w:r w:rsidRPr="009B3B40">
        <w:rPr>
          <w:i/>
        </w:rPr>
        <w:t xml:space="preserve">. </w:t>
      </w:r>
    </w:p>
    <w:p w14:paraId="0194E8FA" w14:textId="77777777" w:rsidR="00D22C13" w:rsidRPr="00BB2311" w:rsidRDefault="00D22C13" w:rsidP="00D22C13">
      <w:pPr>
        <w:ind w:left="720"/>
      </w:pPr>
    </w:p>
    <w:p w14:paraId="48BA7272" w14:textId="6848A13D" w:rsidR="00A05EC0" w:rsidRPr="00BB2311" w:rsidRDefault="00A05EC0" w:rsidP="00A05EC0">
      <w:pPr>
        <w:pStyle w:val="ListParagraph"/>
        <w:numPr>
          <w:ilvl w:val="0"/>
          <w:numId w:val="2"/>
        </w:numPr>
      </w:pPr>
      <w:r w:rsidRPr="00BB2311">
        <w:t xml:space="preserve">For programs that want to increase the cost of DT or change the assessment mechanism from the original BOG- approved program, but are unable to meet the BOG submission deadline of </w:t>
      </w:r>
      <w:r w:rsidRPr="00BB2311">
        <w:lastRenderedPageBreak/>
        <w:t xml:space="preserve">February 1, the following process is suggested.  </w:t>
      </w:r>
      <w:r w:rsidR="00422D62">
        <w:t>The academic unit offering the degree will a</w:t>
      </w:r>
      <w:r w:rsidRPr="00BB2311">
        <w:t xml:space="preserve">dopt the original BOG approved DT and mechanism when the </w:t>
      </w:r>
      <w:r w:rsidR="00422D62">
        <w:t>degree title change</w:t>
      </w:r>
      <w:r w:rsidR="00422D62" w:rsidRPr="00BB2311">
        <w:t xml:space="preserve"> </w:t>
      </w:r>
      <w:r w:rsidRPr="00BB2311">
        <w:t xml:space="preserve">is presented to </w:t>
      </w:r>
      <w:r w:rsidR="00422D62">
        <w:t>UCC</w:t>
      </w:r>
      <w:r w:rsidRPr="00BB2311">
        <w:t>. The original DT would be assessed for the new cohort</w:t>
      </w:r>
      <w:r w:rsidR="00422D62">
        <w:t>,</w:t>
      </w:r>
      <w:r w:rsidRPr="00BB2311">
        <w:t xml:space="preserve"> and the program could be implemented once approved by UCC/FC.  Later, with more time available, </w:t>
      </w:r>
      <w:r w:rsidR="009E71C8">
        <w:t xml:space="preserve">the academic unit can </w:t>
      </w:r>
      <w:r w:rsidRPr="00BB2311">
        <w:t xml:space="preserve">submit a Differential Tuition Request Form with the new DT amount and/or assessment mechanism to the </w:t>
      </w:r>
      <w:r w:rsidR="009E71C8">
        <w:t xml:space="preserve">VPGA </w:t>
      </w:r>
      <w:r w:rsidRPr="00BB2311">
        <w:t xml:space="preserve">for </w:t>
      </w:r>
      <w:r w:rsidR="009E71C8">
        <w:t>VPGA and Provost</w:t>
      </w:r>
      <w:r w:rsidR="00EA5FF8">
        <w:t xml:space="preserve"> approval </w:t>
      </w:r>
      <w:r w:rsidRPr="00BB2311">
        <w:t xml:space="preserve">by February 1.  The request will be forwarded for review by the BOG at their May meeting. If approved, the assessment will be activated for the following fall.  </w:t>
      </w:r>
    </w:p>
    <w:p w14:paraId="33C55F06" w14:textId="09F518A8" w:rsidR="00A05EC0" w:rsidRPr="00BB2311" w:rsidRDefault="009E71C8" w:rsidP="00A05EC0">
      <w:pPr>
        <w:pStyle w:val="ListParagraph"/>
        <w:numPr>
          <w:ilvl w:val="1"/>
          <w:numId w:val="2"/>
        </w:numPr>
      </w:pPr>
      <w:r w:rsidRPr="00BB2311">
        <w:rPr>
          <w:i/>
        </w:rPr>
        <w:t>Th</w:t>
      </w:r>
      <w:r>
        <w:rPr>
          <w:i/>
        </w:rPr>
        <w:t xml:space="preserve">e Differential Tuition Request Form </w:t>
      </w:r>
      <w:r w:rsidRPr="00BB2311">
        <w:rPr>
          <w:i/>
        </w:rPr>
        <w:t xml:space="preserve">will be forwarded to the </w:t>
      </w:r>
      <w:r w:rsidR="00EA5FF8">
        <w:rPr>
          <w:i/>
        </w:rPr>
        <w:t>OBD and the AR</w:t>
      </w:r>
      <w:r w:rsidRPr="00BB2311">
        <w:rPr>
          <w:i/>
        </w:rPr>
        <w:t xml:space="preserve"> by the </w:t>
      </w:r>
      <w:r>
        <w:rPr>
          <w:i/>
        </w:rPr>
        <w:t>VPGA</w:t>
      </w:r>
      <w:r w:rsidR="00A05EC0" w:rsidRPr="00BB2311">
        <w:rPr>
          <w:i/>
        </w:rPr>
        <w:t xml:space="preserve">. </w:t>
      </w:r>
    </w:p>
    <w:p w14:paraId="35DB45CB" w14:textId="77777777" w:rsidR="004F05AB" w:rsidRPr="00BB2311" w:rsidRDefault="004F05AB" w:rsidP="004F05AB">
      <w:pPr>
        <w:rPr>
          <w:u w:val="single"/>
        </w:rPr>
      </w:pPr>
      <w:r w:rsidRPr="00BB2311">
        <w:rPr>
          <w:u w:val="single"/>
        </w:rPr>
        <w:t>Tuition Sharing</w:t>
      </w:r>
    </w:p>
    <w:p w14:paraId="095F2AC2" w14:textId="13728E3D" w:rsidR="00A05EC0" w:rsidRPr="00BB2311" w:rsidRDefault="00A05EC0" w:rsidP="00E40B2A">
      <w:pPr>
        <w:pStyle w:val="ListParagraph"/>
        <w:numPr>
          <w:ilvl w:val="0"/>
          <w:numId w:val="11"/>
        </w:numPr>
      </w:pPr>
      <w:r w:rsidRPr="00BB2311">
        <w:t xml:space="preserve">Tuition sharing is defined as the percentage of tuition revenue split between the department and the Central Administration.  The percentage that each unit receives will be based on current tuition sharing guidelines even if the tuition sharing percentages for the original degree (name) was lower or higher.  </w:t>
      </w:r>
    </w:p>
    <w:p w14:paraId="22F80A34" w14:textId="45F3C640" w:rsidR="00A05EC0" w:rsidRPr="00E40B2A" w:rsidRDefault="004F05AB" w:rsidP="00E40B2A">
      <w:pPr>
        <w:pStyle w:val="ListParagraph"/>
        <w:numPr>
          <w:ilvl w:val="1"/>
          <w:numId w:val="11"/>
        </w:numPr>
        <w:rPr>
          <w:i/>
        </w:rPr>
      </w:pPr>
      <w:r w:rsidRPr="00E40B2A">
        <w:rPr>
          <w:i/>
        </w:rPr>
        <w:t xml:space="preserve">When the original degree (name) that was approved by the BOG has tuition sharing associated with it, </w:t>
      </w:r>
      <w:r w:rsidR="00446825" w:rsidRPr="00E40B2A">
        <w:rPr>
          <w:i/>
        </w:rPr>
        <w:t xml:space="preserve">the department should contact </w:t>
      </w:r>
      <w:r w:rsidR="00EA5FF8">
        <w:rPr>
          <w:i/>
        </w:rPr>
        <w:t>the OBD</w:t>
      </w:r>
      <w:r w:rsidR="00446825" w:rsidRPr="00E40B2A">
        <w:rPr>
          <w:i/>
        </w:rPr>
        <w:t xml:space="preserve"> to inform her/him of the tuition share program and to confirm the tuition share percentage. </w:t>
      </w:r>
    </w:p>
    <w:p w14:paraId="1AB493B6" w14:textId="77777777" w:rsidR="004F05AB" w:rsidRPr="00BB2311" w:rsidRDefault="004F05AB" w:rsidP="004F05AB">
      <w:pPr>
        <w:rPr>
          <w:u w:val="single"/>
        </w:rPr>
      </w:pPr>
      <w:r w:rsidRPr="00BB2311">
        <w:rPr>
          <w:u w:val="single"/>
        </w:rPr>
        <w:t>UCC Process</w:t>
      </w:r>
    </w:p>
    <w:p w14:paraId="5C310D14" w14:textId="31438149" w:rsidR="004F05AB" w:rsidRPr="00BB2311" w:rsidRDefault="00143263" w:rsidP="004F05AB">
      <w:r>
        <w:t>A “</w:t>
      </w:r>
      <w:r w:rsidR="004F05AB" w:rsidRPr="00BB2311">
        <w:t>Title Change</w:t>
      </w:r>
      <w:r>
        <w:t>”</w:t>
      </w:r>
      <w:r w:rsidR="004F05AB" w:rsidRPr="00BB2311">
        <w:t xml:space="preserve"> will move through the UCC process accord</w:t>
      </w:r>
      <w:r w:rsidR="00EA5FF8">
        <w:t>ing to the typical procedures.</w:t>
      </w:r>
      <w:r>
        <w:t xml:space="preserve"> It is </w:t>
      </w:r>
      <w:r w:rsidR="004F05AB" w:rsidRPr="00BB2311">
        <w:t xml:space="preserve">NOT separately approved by the </w:t>
      </w:r>
      <w:r w:rsidR="009E71C8">
        <w:t>VPGA, Provost, or BOG</w:t>
      </w:r>
      <w:r w:rsidR="004F05AB" w:rsidRPr="00BB2311">
        <w:t xml:space="preserve"> unless there is a </w:t>
      </w:r>
      <w:bookmarkStart w:id="0" w:name="_GoBack"/>
      <w:bookmarkEnd w:id="0"/>
      <w:r>
        <w:t xml:space="preserve">DT change </w:t>
      </w:r>
      <w:r w:rsidR="004F05AB" w:rsidRPr="00BB2311">
        <w:t xml:space="preserve">as noted above.  </w:t>
      </w:r>
    </w:p>
    <w:p w14:paraId="60CF9819" w14:textId="77777777" w:rsidR="00231B3E" w:rsidRPr="00BB2311" w:rsidRDefault="00231B3E"/>
    <w:sectPr w:rsidR="00231B3E" w:rsidRPr="00BB23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D2B9B" w14:textId="77777777" w:rsidR="00CB78B4" w:rsidRDefault="00CB78B4" w:rsidP="00CD14C1">
      <w:pPr>
        <w:spacing w:after="0" w:line="240" w:lineRule="auto"/>
      </w:pPr>
      <w:r>
        <w:separator/>
      </w:r>
    </w:p>
  </w:endnote>
  <w:endnote w:type="continuationSeparator" w:id="0">
    <w:p w14:paraId="29C27ACA" w14:textId="77777777" w:rsidR="00CB78B4" w:rsidRDefault="00CB78B4" w:rsidP="00CD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124153"/>
      <w:docPartObj>
        <w:docPartGallery w:val="Page Numbers (Bottom of Page)"/>
        <w:docPartUnique/>
      </w:docPartObj>
    </w:sdtPr>
    <w:sdtEndPr>
      <w:rPr>
        <w:noProof/>
      </w:rPr>
    </w:sdtEndPr>
    <w:sdtContent>
      <w:p w14:paraId="455199E4" w14:textId="77777777" w:rsidR="00AE5CA2" w:rsidRDefault="00AE5CA2">
        <w:pPr>
          <w:pStyle w:val="Footer"/>
          <w:jc w:val="center"/>
        </w:pPr>
        <w:r>
          <w:fldChar w:fldCharType="begin"/>
        </w:r>
        <w:r>
          <w:instrText xml:space="preserve"> PAGE   \* MERGEFORMAT </w:instrText>
        </w:r>
        <w:r>
          <w:fldChar w:fldCharType="separate"/>
        </w:r>
        <w:r w:rsidR="00EA5FF8">
          <w:rPr>
            <w:noProof/>
          </w:rPr>
          <w:t>2</w:t>
        </w:r>
        <w:r>
          <w:rPr>
            <w:noProof/>
          </w:rPr>
          <w:fldChar w:fldCharType="end"/>
        </w:r>
      </w:p>
    </w:sdtContent>
  </w:sdt>
  <w:p w14:paraId="6689A966" w14:textId="77777777" w:rsidR="00AE5CA2" w:rsidRDefault="00AE5C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8EC54" w14:textId="77777777" w:rsidR="00CB78B4" w:rsidRDefault="00CB78B4" w:rsidP="00CD14C1">
      <w:pPr>
        <w:spacing w:after="0" w:line="240" w:lineRule="auto"/>
      </w:pPr>
      <w:r>
        <w:separator/>
      </w:r>
    </w:p>
  </w:footnote>
  <w:footnote w:type="continuationSeparator" w:id="0">
    <w:p w14:paraId="7C5DE928" w14:textId="77777777" w:rsidR="00CB78B4" w:rsidRDefault="00CB78B4" w:rsidP="00CD14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24E"/>
    <w:multiLevelType w:val="hybridMultilevel"/>
    <w:tmpl w:val="876E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27AF8"/>
    <w:multiLevelType w:val="hybridMultilevel"/>
    <w:tmpl w:val="04BC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40E90"/>
    <w:multiLevelType w:val="hybridMultilevel"/>
    <w:tmpl w:val="D93C6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B2B5D"/>
    <w:multiLevelType w:val="hybridMultilevel"/>
    <w:tmpl w:val="85E8B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0B16C7"/>
    <w:multiLevelType w:val="hybridMultilevel"/>
    <w:tmpl w:val="3FC2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E5DA9"/>
    <w:multiLevelType w:val="hybridMultilevel"/>
    <w:tmpl w:val="D6C0F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843F2E"/>
    <w:multiLevelType w:val="hybridMultilevel"/>
    <w:tmpl w:val="28F0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8088A"/>
    <w:multiLevelType w:val="hybridMultilevel"/>
    <w:tmpl w:val="7F3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03444"/>
    <w:multiLevelType w:val="hybridMultilevel"/>
    <w:tmpl w:val="A8A8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2D3E02"/>
    <w:multiLevelType w:val="hybridMultilevel"/>
    <w:tmpl w:val="4BCE9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F70B1"/>
    <w:multiLevelType w:val="hybridMultilevel"/>
    <w:tmpl w:val="B03EE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92405"/>
    <w:multiLevelType w:val="hybridMultilevel"/>
    <w:tmpl w:val="5768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9863E0"/>
    <w:multiLevelType w:val="hybridMultilevel"/>
    <w:tmpl w:val="BE76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9"/>
  </w:num>
  <w:num w:numId="5">
    <w:abstractNumId w:val="0"/>
  </w:num>
  <w:num w:numId="6">
    <w:abstractNumId w:val="4"/>
  </w:num>
  <w:num w:numId="7">
    <w:abstractNumId w:val="5"/>
  </w:num>
  <w:num w:numId="8">
    <w:abstractNumId w:val="3"/>
  </w:num>
  <w:num w:numId="9">
    <w:abstractNumId w:val="6"/>
  </w:num>
  <w:num w:numId="10">
    <w:abstractNumId w:val="7"/>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AB"/>
    <w:rsid w:val="000A6999"/>
    <w:rsid w:val="00107C1C"/>
    <w:rsid w:val="00143263"/>
    <w:rsid w:val="00174CB9"/>
    <w:rsid w:val="0022786A"/>
    <w:rsid w:val="00231B3E"/>
    <w:rsid w:val="002A6BEE"/>
    <w:rsid w:val="00326902"/>
    <w:rsid w:val="00392477"/>
    <w:rsid w:val="00400C50"/>
    <w:rsid w:val="00422D62"/>
    <w:rsid w:val="00441024"/>
    <w:rsid w:val="00446825"/>
    <w:rsid w:val="004F05AB"/>
    <w:rsid w:val="00561578"/>
    <w:rsid w:val="00604D9F"/>
    <w:rsid w:val="006635AC"/>
    <w:rsid w:val="00755159"/>
    <w:rsid w:val="00771712"/>
    <w:rsid w:val="008546F9"/>
    <w:rsid w:val="00866983"/>
    <w:rsid w:val="008E0F7C"/>
    <w:rsid w:val="008F52FC"/>
    <w:rsid w:val="00973646"/>
    <w:rsid w:val="009E71C8"/>
    <w:rsid w:val="00A05EC0"/>
    <w:rsid w:val="00A267E8"/>
    <w:rsid w:val="00A77495"/>
    <w:rsid w:val="00A93E3F"/>
    <w:rsid w:val="00AE5CA2"/>
    <w:rsid w:val="00B2368B"/>
    <w:rsid w:val="00B6378C"/>
    <w:rsid w:val="00BB2311"/>
    <w:rsid w:val="00BB3AEF"/>
    <w:rsid w:val="00C05154"/>
    <w:rsid w:val="00CB78B4"/>
    <w:rsid w:val="00CD14C1"/>
    <w:rsid w:val="00D22C13"/>
    <w:rsid w:val="00DC0AEA"/>
    <w:rsid w:val="00E013F8"/>
    <w:rsid w:val="00E40B2A"/>
    <w:rsid w:val="00EA5FF8"/>
    <w:rsid w:val="00F163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3BCB"/>
  <w15:chartTrackingRefBased/>
  <w15:docId w15:val="{4D04671D-F43F-4D31-B4AC-29A771E0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5AB"/>
    <w:pPr>
      <w:ind w:left="720"/>
      <w:contextualSpacing/>
    </w:pPr>
  </w:style>
  <w:style w:type="paragraph" w:styleId="BalloonText">
    <w:name w:val="Balloon Text"/>
    <w:basedOn w:val="Normal"/>
    <w:link w:val="BalloonTextChar"/>
    <w:uiPriority w:val="99"/>
    <w:semiHidden/>
    <w:unhideWhenUsed/>
    <w:rsid w:val="00C05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54"/>
    <w:rPr>
      <w:rFonts w:ascii="Segoe UI" w:hAnsi="Segoe UI" w:cs="Segoe UI"/>
      <w:sz w:val="18"/>
      <w:szCs w:val="18"/>
    </w:rPr>
  </w:style>
  <w:style w:type="paragraph" w:styleId="NoSpacing">
    <w:name w:val="No Spacing"/>
    <w:uiPriority w:val="1"/>
    <w:qFormat/>
    <w:rsid w:val="00A05EC0"/>
    <w:pPr>
      <w:spacing w:after="0" w:line="240" w:lineRule="auto"/>
    </w:pPr>
  </w:style>
  <w:style w:type="paragraph" w:styleId="Header">
    <w:name w:val="header"/>
    <w:basedOn w:val="Normal"/>
    <w:link w:val="HeaderChar"/>
    <w:uiPriority w:val="99"/>
    <w:unhideWhenUsed/>
    <w:rsid w:val="00CD1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C1"/>
  </w:style>
  <w:style w:type="paragraph" w:styleId="Footer">
    <w:name w:val="footer"/>
    <w:basedOn w:val="Normal"/>
    <w:link w:val="FooterChar"/>
    <w:uiPriority w:val="99"/>
    <w:unhideWhenUsed/>
    <w:rsid w:val="00CD1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Hanzlik,Jodie</dc:creator>
  <cp:keywords/>
  <dc:description/>
  <cp:lastModifiedBy>Stromberger,Mary</cp:lastModifiedBy>
  <cp:revision>3</cp:revision>
  <cp:lastPrinted>2018-10-05T22:01:00Z</cp:lastPrinted>
  <dcterms:created xsi:type="dcterms:W3CDTF">2018-12-17T17:27:00Z</dcterms:created>
  <dcterms:modified xsi:type="dcterms:W3CDTF">2019-01-21T18:57:00Z</dcterms:modified>
</cp:coreProperties>
</file>